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F9B8E" w14:textId="1EFA4A76" w:rsidR="00301BF3" w:rsidRDefault="00000000">
      <w:pPr>
        <w:spacing w:before="240" w:after="240"/>
        <w:jc w:val="right"/>
        <w:rPr>
          <w:rFonts w:ascii="Calibri" w:eastAsia="Calibri" w:hAnsi="Calibri" w:cs="Calibri"/>
          <w:color w:val="222222"/>
          <w:sz w:val="24"/>
          <w:szCs w:val="24"/>
        </w:rPr>
      </w:pPr>
      <w:r>
        <w:rPr>
          <w:rFonts w:ascii="Calibri" w:eastAsia="Calibri" w:hAnsi="Calibri" w:cs="Calibri"/>
          <w:color w:val="222222"/>
          <w:sz w:val="24"/>
          <w:szCs w:val="24"/>
        </w:rPr>
        <w:t>June 1</w:t>
      </w:r>
      <w:r w:rsidR="00DF7C37">
        <w:rPr>
          <w:rFonts w:ascii="Calibri" w:eastAsia="Calibri" w:hAnsi="Calibri" w:cs="Calibri"/>
          <w:color w:val="222222"/>
          <w:sz w:val="24"/>
          <w:szCs w:val="24"/>
        </w:rPr>
        <w:t>5</w:t>
      </w:r>
      <w:r>
        <w:rPr>
          <w:rFonts w:ascii="Calibri" w:eastAsia="Calibri" w:hAnsi="Calibri" w:cs="Calibri"/>
          <w:color w:val="222222"/>
          <w:sz w:val="24"/>
          <w:szCs w:val="24"/>
        </w:rPr>
        <w:t>, 2022</w:t>
      </w:r>
    </w:p>
    <w:tbl>
      <w:tblPr>
        <w:tblStyle w:val="a"/>
        <w:tblW w:w="9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70"/>
        <w:gridCol w:w="4650"/>
      </w:tblGrid>
      <w:tr w:rsidR="00301BF3" w14:paraId="55EFEFFF" w14:textId="77777777">
        <w:trPr>
          <w:trHeight w:val="1714"/>
        </w:trPr>
        <w:tc>
          <w:tcPr>
            <w:tcW w:w="44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65F6E06" w14:textId="77777777" w:rsidR="00301BF3" w:rsidRDefault="00000000">
            <w:pPr>
              <w:rPr>
                <w:rFonts w:ascii="Calibri" w:eastAsia="Calibri" w:hAnsi="Calibri" w:cs="Calibri"/>
                <w:color w:val="222222"/>
                <w:sz w:val="24"/>
                <w:szCs w:val="24"/>
              </w:rPr>
            </w:pPr>
            <w:r>
              <w:rPr>
                <w:rFonts w:ascii="Calibri" w:eastAsia="Calibri" w:hAnsi="Calibri" w:cs="Calibri"/>
                <w:color w:val="222222"/>
                <w:sz w:val="24"/>
                <w:szCs w:val="24"/>
              </w:rPr>
              <w:t xml:space="preserve">The Honorable Chris Van </w:t>
            </w:r>
            <w:proofErr w:type="spellStart"/>
            <w:r>
              <w:rPr>
                <w:rFonts w:ascii="Calibri" w:eastAsia="Calibri" w:hAnsi="Calibri" w:cs="Calibri"/>
                <w:color w:val="222222"/>
                <w:sz w:val="24"/>
                <w:szCs w:val="24"/>
              </w:rPr>
              <w:t>Hollen</w:t>
            </w:r>
            <w:proofErr w:type="spellEnd"/>
          </w:p>
          <w:p w14:paraId="460CDB68" w14:textId="77777777" w:rsidR="00301BF3" w:rsidRDefault="00000000">
            <w:pPr>
              <w:rPr>
                <w:rFonts w:ascii="Calibri" w:eastAsia="Calibri" w:hAnsi="Calibri" w:cs="Calibri"/>
                <w:color w:val="222222"/>
                <w:sz w:val="24"/>
                <w:szCs w:val="24"/>
              </w:rPr>
            </w:pPr>
            <w:r>
              <w:rPr>
                <w:rFonts w:ascii="Calibri" w:eastAsia="Calibri" w:hAnsi="Calibri" w:cs="Calibri"/>
                <w:color w:val="222222"/>
                <w:sz w:val="24"/>
                <w:szCs w:val="24"/>
              </w:rPr>
              <w:t>Chairman</w:t>
            </w:r>
          </w:p>
          <w:p w14:paraId="764A0F1A" w14:textId="77777777" w:rsidR="00301BF3" w:rsidRDefault="00000000">
            <w:pPr>
              <w:rPr>
                <w:rFonts w:ascii="Calibri" w:eastAsia="Calibri" w:hAnsi="Calibri" w:cs="Calibri"/>
                <w:color w:val="222222"/>
                <w:sz w:val="24"/>
                <w:szCs w:val="24"/>
              </w:rPr>
            </w:pPr>
            <w:r>
              <w:rPr>
                <w:rFonts w:ascii="Calibri" w:eastAsia="Calibri" w:hAnsi="Calibri" w:cs="Calibri"/>
                <w:color w:val="222222"/>
                <w:sz w:val="24"/>
                <w:szCs w:val="24"/>
              </w:rPr>
              <w:t>Committee on Appropriations</w:t>
            </w:r>
          </w:p>
          <w:p w14:paraId="12324EFC" w14:textId="77777777" w:rsidR="00301BF3" w:rsidRDefault="00000000">
            <w:pPr>
              <w:rPr>
                <w:rFonts w:ascii="Calibri" w:eastAsia="Calibri" w:hAnsi="Calibri" w:cs="Calibri"/>
                <w:color w:val="222222"/>
                <w:sz w:val="24"/>
                <w:szCs w:val="24"/>
              </w:rPr>
            </w:pPr>
            <w:r>
              <w:rPr>
                <w:rFonts w:ascii="Calibri" w:eastAsia="Calibri" w:hAnsi="Calibri" w:cs="Calibri"/>
                <w:color w:val="222222"/>
                <w:sz w:val="24"/>
                <w:szCs w:val="24"/>
              </w:rPr>
              <w:t>Financial Services and General Government</w:t>
            </w:r>
          </w:p>
          <w:p w14:paraId="2F0CDAD0" w14:textId="77777777" w:rsidR="00301BF3" w:rsidRDefault="00000000">
            <w:pPr>
              <w:rPr>
                <w:rFonts w:ascii="Calibri" w:eastAsia="Calibri" w:hAnsi="Calibri" w:cs="Calibri"/>
                <w:color w:val="222222"/>
                <w:sz w:val="24"/>
                <w:szCs w:val="24"/>
              </w:rPr>
            </w:pPr>
            <w:r>
              <w:rPr>
                <w:rFonts w:ascii="Calibri" w:eastAsia="Calibri" w:hAnsi="Calibri" w:cs="Calibri"/>
                <w:color w:val="222222"/>
                <w:sz w:val="24"/>
                <w:szCs w:val="24"/>
              </w:rPr>
              <w:t>U.S. Senate</w:t>
            </w:r>
          </w:p>
          <w:p w14:paraId="1B33190F" w14:textId="77777777" w:rsidR="00301BF3" w:rsidRDefault="00000000">
            <w:pPr>
              <w:rPr>
                <w:rFonts w:ascii="Calibri" w:eastAsia="Calibri" w:hAnsi="Calibri" w:cs="Calibri"/>
                <w:color w:val="222222"/>
                <w:sz w:val="24"/>
                <w:szCs w:val="24"/>
              </w:rPr>
            </w:pPr>
            <w:r>
              <w:rPr>
                <w:rFonts w:ascii="Calibri" w:eastAsia="Calibri" w:hAnsi="Calibri" w:cs="Calibri"/>
                <w:color w:val="222222"/>
                <w:sz w:val="24"/>
                <w:szCs w:val="24"/>
              </w:rPr>
              <w:t xml:space="preserve">Washington, DC 20510 </w:t>
            </w:r>
          </w:p>
        </w:tc>
        <w:tc>
          <w:tcPr>
            <w:tcW w:w="46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2551078" w14:textId="77777777" w:rsidR="00301BF3" w:rsidRDefault="00000000">
            <w:pPr>
              <w:rPr>
                <w:rFonts w:ascii="Calibri" w:eastAsia="Calibri" w:hAnsi="Calibri" w:cs="Calibri"/>
                <w:color w:val="222222"/>
                <w:sz w:val="24"/>
                <w:szCs w:val="24"/>
              </w:rPr>
            </w:pPr>
            <w:r>
              <w:rPr>
                <w:rFonts w:ascii="Calibri" w:eastAsia="Calibri" w:hAnsi="Calibri" w:cs="Calibri"/>
                <w:color w:val="222222"/>
                <w:sz w:val="24"/>
                <w:szCs w:val="24"/>
              </w:rPr>
              <w:t>The Honorable Cindy Hyde-Smith</w:t>
            </w:r>
          </w:p>
          <w:p w14:paraId="64659206" w14:textId="77777777" w:rsidR="00301BF3" w:rsidRDefault="00000000">
            <w:pPr>
              <w:rPr>
                <w:rFonts w:ascii="Calibri" w:eastAsia="Calibri" w:hAnsi="Calibri" w:cs="Calibri"/>
                <w:color w:val="222222"/>
                <w:sz w:val="24"/>
                <w:szCs w:val="24"/>
              </w:rPr>
            </w:pPr>
            <w:r>
              <w:rPr>
                <w:rFonts w:ascii="Calibri" w:eastAsia="Calibri" w:hAnsi="Calibri" w:cs="Calibri"/>
                <w:color w:val="222222"/>
                <w:sz w:val="24"/>
                <w:szCs w:val="24"/>
              </w:rPr>
              <w:t>Ranking Member</w:t>
            </w:r>
          </w:p>
          <w:p w14:paraId="279FE67E" w14:textId="77777777" w:rsidR="00301BF3" w:rsidRDefault="00000000">
            <w:pPr>
              <w:rPr>
                <w:rFonts w:ascii="Calibri" w:eastAsia="Calibri" w:hAnsi="Calibri" w:cs="Calibri"/>
                <w:color w:val="222222"/>
                <w:sz w:val="24"/>
                <w:szCs w:val="24"/>
              </w:rPr>
            </w:pPr>
            <w:r>
              <w:rPr>
                <w:rFonts w:ascii="Calibri" w:eastAsia="Calibri" w:hAnsi="Calibri" w:cs="Calibri"/>
                <w:color w:val="222222"/>
                <w:sz w:val="24"/>
                <w:szCs w:val="24"/>
              </w:rPr>
              <w:t>Committee on Appropriations</w:t>
            </w:r>
          </w:p>
          <w:p w14:paraId="3C5A4258" w14:textId="77777777" w:rsidR="00301BF3" w:rsidRDefault="00000000">
            <w:pPr>
              <w:rPr>
                <w:rFonts w:ascii="Calibri" w:eastAsia="Calibri" w:hAnsi="Calibri" w:cs="Calibri"/>
                <w:color w:val="222222"/>
                <w:sz w:val="24"/>
                <w:szCs w:val="24"/>
              </w:rPr>
            </w:pPr>
            <w:r>
              <w:rPr>
                <w:rFonts w:ascii="Calibri" w:eastAsia="Calibri" w:hAnsi="Calibri" w:cs="Calibri"/>
                <w:color w:val="222222"/>
                <w:sz w:val="24"/>
                <w:szCs w:val="24"/>
              </w:rPr>
              <w:t>Financial Services and General Government</w:t>
            </w:r>
          </w:p>
          <w:p w14:paraId="6DB00A40" w14:textId="77777777" w:rsidR="00301BF3" w:rsidRDefault="00000000">
            <w:pPr>
              <w:rPr>
                <w:rFonts w:ascii="Calibri" w:eastAsia="Calibri" w:hAnsi="Calibri" w:cs="Calibri"/>
                <w:color w:val="222222"/>
                <w:sz w:val="24"/>
                <w:szCs w:val="24"/>
              </w:rPr>
            </w:pPr>
            <w:r>
              <w:rPr>
                <w:rFonts w:ascii="Calibri" w:eastAsia="Calibri" w:hAnsi="Calibri" w:cs="Calibri"/>
                <w:color w:val="222222"/>
                <w:sz w:val="24"/>
                <w:szCs w:val="24"/>
              </w:rPr>
              <w:t>U.S. Senate</w:t>
            </w:r>
          </w:p>
          <w:p w14:paraId="158622C0" w14:textId="77777777" w:rsidR="00301BF3" w:rsidRDefault="00000000">
            <w:pPr>
              <w:rPr>
                <w:rFonts w:ascii="Calibri" w:eastAsia="Calibri" w:hAnsi="Calibri" w:cs="Calibri"/>
                <w:color w:val="222222"/>
                <w:sz w:val="24"/>
                <w:szCs w:val="24"/>
              </w:rPr>
            </w:pPr>
            <w:r>
              <w:rPr>
                <w:rFonts w:ascii="Calibri" w:eastAsia="Calibri" w:hAnsi="Calibri" w:cs="Calibri"/>
                <w:color w:val="222222"/>
                <w:sz w:val="24"/>
                <w:szCs w:val="24"/>
              </w:rPr>
              <w:t>Washington, DC 20510</w:t>
            </w:r>
          </w:p>
        </w:tc>
      </w:tr>
    </w:tbl>
    <w:p w14:paraId="70D6F814" w14:textId="77777777" w:rsidR="00301BF3" w:rsidRDefault="00000000">
      <w:pPr>
        <w:spacing w:before="240" w:after="240"/>
        <w:jc w:val="both"/>
        <w:rPr>
          <w:rFonts w:ascii="Calibri" w:eastAsia="Calibri" w:hAnsi="Calibri" w:cs="Calibri"/>
          <w:color w:val="222222"/>
          <w:sz w:val="24"/>
          <w:szCs w:val="24"/>
        </w:rPr>
      </w:pPr>
      <w:r>
        <w:rPr>
          <w:rFonts w:ascii="Calibri" w:eastAsia="Calibri" w:hAnsi="Calibri" w:cs="Calibri"/>
          <w:b/>
          <w:color w:val="222222"/>
          <w:sz w:val="24"/>
          <w:szCs w:val="24"/>
        </w:rPr>
        <w:t>RE: Increased FY2023 Appropriations for the Financial Crimes Enforcement Network (FinCEN)</w:t>
      </w:r>
    </w:p>
    <w:p w14:paraId="01F80D6F" w14:textId="77777777" w:rsidR="00301BF3" w:rsidRDefault="00000000">
      <w:pPr>
        <w:spacing w:before="240" w:after="240"/>
        <w:jc w:val="both"/>
        <w:rPr>
          <w:rFonts w:ascii="Calibri" w:eastAsia="Calibri" w:hAnsi="Calibri" w:cs="Calibri"/>
          <w:color w:val="222222"/>
          <w:sz w:val="24"/>
          <w:szCs w:val="24"/>
        </w:rPr>
      </w:pPr>
      <w:r>
        <w:rPr>
          <w:rFonts w:ascii="Calibri" w:eastAsia="Calibri" w:hAnsi="Calibri" w:cs="Calibri"/>
          <w:color w:val="222222"/>
          <w:sz w:val="24"/>
          <w:szCs w:val="24"/>
        </w:rPr>
        <w:t xml:space="preserve">Dear Chairman </w:t>
      </w:r>
      <w:proofErr w:type="gramStart"/>
      <w:r>
        <w:rPr>
          <w:rFonts w:ascii="Calibri" w:eastAsia="Calibri" w:hAnsi="Calibri" w:cs="Calibri"/>
          <w:color w:val="222222"/>
          <w:sz w:val="24"/>
          <w:szCs w:val="24"/>
        </w:rPr>
        <w:t>Van</w:t>
      </w:r>
      <w:proofErr w:type="gramEnd"/>
      <w:r>
        <w:rPr>
          <w:rFonts w:ascii="Calibri" w:eastAsia="Calibri" w:hAnsi="Calibri" w:cs="Calibri"/>
          <w:color w:val="222222"/>
          <w:sz w:val="24"/>
          <w:szCs w:val="24"/>
        </w:rPr>
        <w:t xml:space="preserve"> </w:t>
      </w:r>
      <w:proofErr w:type="spellStart"/>
      <w:r>
        <w:rPr>
          <w:rFonts w:ascii="Calibri" w:eastAsia="Calibri" w:hAnsi="Calibri" w:cs="Calibri"/>
          <w:color w:val="222222"/>
          <w:sz w:val="24"/>
          <w:szCs w:val="24"/>
        </w:rPr>
        <w:t>Hollen</w:t>
      </w:r>
      <w:proofErr w:type="spellEnd"/>
      <w:r>
        <w:rPr>
          <w:rFonts w:ascii="Calibri" w:eastAsia="Calibri" w:hAnsi="Calibri" w:cs="Calibri"/>
          <w:color w:val="222222"/>
          <w:sz w:val="24"/>
          <w:szCs w:val="24"/>
        </w:rPr>
        <w:t xml:space="preserve"> and Ranking Member Hyde-Smith, </w:t>
      </w:r>
    </w:p>
    <w:p w14:paraId="2427F9AC" w14:textId="77777777" w:rsidR="00301BF3" w:rsidRDefault="00000000">
      <w:pPr>
        <w:spacing w:before="240" w:after="240"/>
        <w:jc w:val="both"/>
        <w:rPr>
          <w:rFonts w:ascii="Calibri" w:eastAsia="Calibri" w:hAnsi="Calibri" w:cs="Calibri"/>
          <w:color w:val="222222"/>
          <w:sz w:val="24"/>
          <w:szCs w:val="24"/>
        </w:rPr>
      </w:pPr>
      <w:r>
        <w:rPr>
          <w:rFonts w:ascii="Calibri" w:eastAsia="Calibri" w:hAnsi="Calibri" w:cs="Calibri"/>
          <w:color w:val="222222"/>
          <w:sz w:val="24"/>
          <w:szCs w:val="24"/>
        </w:rPr>
        <w:t xml:space="preserve">On behalf of the Financial Accountability and Corporate Transparency (FACT) Coalition, we urge the Subcommittee on Financial Services and General Government to approve increased appropriations for the Financial Crimes Enforcement Network (FinCEN) to </w:t>
      </w:r>
      <w:r>
        <w:rPr>
          <w:rFonts w:ascii="Calibri" w:eastAsia="Calibri" w:hAnsi="Calibri" w:cs="Calibri"/>
          <w:b/>
          <w:color w:val="222222"/>
          <w:sz w:val="24"/>
          <w:szCs w:val="24"/>
        </w:rPr>
        <w:t>$210.3 million</w:t>
      </w:r>
      <w:r>
        <w:rPr>
          <w:rFonts w:ascii="Calibri" w:eastAsia="Calibri" w:hAnsi="Calibri" w:cs="Calibri"/>
          <w:color w:val="222222"/>
          <w:sz w:val="24"/>
          <w:szCs w:val="24"/>
        </w:rPr>
        <w:t>, in alignment with the President’s FY2023 budget request.</w:t>
      </w:r>
      <w:r>
        <w:rPr>
          <w:rFonts w:ascii="Calibri" w:eastAsia="Calibri" w:hAnsi="Calibri" w:cs="Calibri"/>
          <w:color w:val="222222"/>
          <w:sz w:val="24"/>
          <w:szCs w:val="24"/>
          <w:vertAlign w:val="superscript"/>
        </w:rPr>
        <w:footnoteReference w:id="1"/>
      </w:r>
      <w:r>
        <w:rPr>
          <w:rFonts w:ascii="Calibri" w:eastAsia="Calibri" w:hAnsi="Calibri" w:cs="Calibri"/>
          <w:color w:val="222222"/>
          <w:sz w:val="24"/>
          <w:szCs w:val="24"/>
        </w:rPr>
        <w:t xml:space="preserve"> </w:t>
      </w:r>
    </w:p>
    <w:p w14:paraId="2CA2049E" w14:textId="77777777" w:rsidR="00301BF3" w:rsidRDefault="00000000">
      <w:pPr>
        <w:spacing w:before="240" w:after="240"/>
        <w:jc w:val="both"/>
        <w:rPr>
          <w:rFonts w:ascii="Calibri" w:eastAsia="Calibri" w:hAnsi="Calibri" w:cs="Calibri"/>
          <w:color w:val="222222"/>
          <w:sz w:val="24"/>
          <w:szCs w:val="24"/>
        </w:rPr>
      </w:pPr>
      <w:r>
        <w:rPr>
          <w:rFonts w:ascii="Calibri" w:eastAsia="Calibri" w:hAnsi="Calibri" w:cs="Calibri"/>
          <w:color w:val="222222"/>
          <w:sz w:val="24"/>
          <w:szCs w:val="24"/>
        </w:rPr>
        <w:t>The FACT Coalition is a non-partisan alliance of more than 100 state, national, and international organizations promoting policies to combat the harmful impacts of corrupt financial practices.</w:t>
      </w:r>
      <w:r>
        <w:rPr>
          <w:rFonts w:ascii="Calibri" w:eastAsia="Calibri" w:hAnsi="Calibri" w:cs="Calibri"/>
          <w:color w:val="222222"/>
          <w:sz w:val="24"/>
          <w:szCs w:val="24"/>
          <w:vertAlign w:val="superscript"/>
        </w:rPr>
        <w:footnoteReference w:id="2"/>
      </w:r>
    </w:p>
    <w:p w14:paraId="5E97F6AA" w14:textId="77777777" w:rsidR="00301BF3" w:rsidRDefault="00000000">
      <w:pPr>
        <w:jc w:val="both"/>
        <w:rPr>
          <w:rFonts w:ascii="Calibri" w:eastAsia="Calibri" w:hAnsi="Calibri" w:cs="Calibri"/>
          <w:b/>
          <w:i/>
          <w:color w:val="222222"/>
          <w:sz w:val="24"/>
          <w:szCs w:val="24"/>
        </w:rPr>
      </w:pPr>
      <w:r>
        <w:rPr>
          <w:rFonts w:ascii="Calibri" w:eastAsia="Calibri" w:hAnsi="Calibri" w:cs="Calibri"/>
          <w:b/>
          <w:i/>
          <w:color w:val="222222"/>
          <w:sz w:val="24"/>
          <w:szCs w:val="24"/>
        </w:rPr>
        <w:t>FinCEN Fulfills Necessary Role Protecting the U.S. Financial System from Illicit Finance</w:t>
      </w:r>
    </w:p>
    <w:p w14:paraId="06DECCBA" w14:textId="77777777" w:rsidR="00301BF3" w:rsidRDefault="00000000">
      <w:pPr>
        <w:jc w:val="both"/>
        <w:rPr>
          <w:rFonts w:ascii="Calibri" w:eastAsia="Calibri" w:hAnsi="Calibri" w:cs="Calibri"/>
          <w:b/>
          <w:color w:val="222222"/>
          <w:sz w:val="24"/>
          <w:szCs w:val="24"/>
        </w:rPr>
      </w:pPr>
      <w:r>
        <w:rPr>
          <w:rFonts w:ascii="Calibri" w:eastAsia="Calibri" w:hAnsi="Calibri" w:cs="Calibri"/>
          <w:b/>
          <w:color w:val="222222"/>
          <w:sz w:val="24"/>
          <w:szCs w:val="24"/>
        </w:rPr>
        <w:t xml:space="preserve">  </w:t>
      </w:r>
    </w:p>
    <w:p w14:paraId="2C609D70" w14:textId="77777777" w:rsidR="00301BF3" w:rsidRDefault="00000000">
      <w:pPr>
        <w:jc w:val="both"/>
        <w:rPr>
          <w:rFonts w:ascii="Calibri" w:eastAsia="Calibri" w:hAnsi="Calibri" w:cs="Calibri"/>
          <w:color w:val="222222"/>
          <w:sz w:val="24"/>
          <w:szCs w:val="24"/>
        </w:rPr>
      </w:pPr>
      <w:r>
        <w:rPr>
          <w:rFonts w:ascii="Calibri" w:eastAsia="Calibri" w:hAnsi="Calibri" w:cs="Calibri"/>
          <w:color w:val="222222"/>
          <w:sz w:val="24"/>
          <w:szCs w:val="24"/>
        </w:rPr>
        <w:t>According to the Treasury Department, illicit proceeds equaling a staggering 2 percent of U.S. gross domestic product (GDP) move through our financial system each year.</w:t>
      </w:r>
      <w:r>
        <w:rPr>
          <w:rFonts w:ascii="Calibri" w:eastAsia="Calibri" w:hAnsi="Calibri" w:cs="Calibri"/>
          <w:color w:val="222222"/>
          <w:sz w:val="24"/>
          <w:szCs w:val="24"/>
          <w:vertAlign w:val="superscript"/>
        </w:rPr>
        <w:footnoteReference w:id="3"/>
      </w:r>
      <w:r>
        <w:rPr>
          <w:rFonts w:ascii="Calibri" w:eastAsia="Calibri" w:hAnsi="Calibri" w:cs="Calibri"/>
          <w:color w:val="222222"/>
          <w:sz w:val="24"/>
          <w:szCs w:val="24"/>
        </w:rPr>
        <w:t xml:space="preserve"> Meanwhile FinCEN, responsible for </w:t>
      </w:r>
      <w:r>
        <w:rPr>
          <w:rFonts w:ascii="Calibri" w:eastAsia="Calibri" w:hAnsi="Calibri" w:cs="Calibri"/>
          <w:color w:val="222222"/>
          <w:sz w:val="24"/>
          <w:szCs w:val="24"/>
          <w:highlight w:val="white"/>
        </w:rPr>
        <w:t>protecting the U.S. economy, has a budget of approximately 0.0006 percent of total U.S. GDP.</w:t>
      </w:r>
      <w:r>
        <w:rPr>
          <w:rFonts w:ascii="Calibri" w:eastAsia="Calibri" w:hAnsi="Calibri" w:cs="Calibri"/>
          <w:color w:val="222222"/>
          <w:sz w:val="24"/>
          <w:szCs w:val="24"/>
          <w:highlight w:val="white"/>
          <w:vertAlign w:val="superscript"/>
        </w:rPr>
        <w:footnoteReference w:id="4"/>
      </w:r>
      <w:r>
        <w:rPr>
          <w:rFonts w:ascii="Calibri" w:eastAsia="Calibri" w:hAnsi="Calibri" w:cs="Calibri"/>
          <w:color w:val="222222"/>
          <w:sz w:val="24"/>
          <w:szCs w:val="24"/>
          <w:highlight w:val="white"/>
        </w:rPr>
        <w:t xml:space="preserve"> It is absolutely critical that our nation’s financial crime fighters have the necessary resources to protect the U.S. financial system.</w:t>
      </w:r>
    </w:p>
    <w:p w14:paraId="1184AF6D" w14:textId="77777777" w:rsidR="00301BF3" w:rsidRDefault="00301BF3">
      <w:pPr>
        <w:jc w:val="both"/>
        <w:rPr>
          <w:rFonts w:ascii="Calibri" w:eastAsia="Calibri" w:hAnsi="Calibri" w:cs="Calibri"/>
          <w:color w:val="222222"/>
          <w:sz w:val="24"/>
          <w:szCs w:val="24"/>
        </w:rPr>
      </w:pPr>
    </w:p>
    <w:p w14:paraId="2A4AA4FE" w14:textId="77777777" w:rsidR="00301BF3" w:rsidRDefault="00000000">
      <w:pPr>
        <w:jc w:val="both"/>
        <w:rPr>
          <w:rFonts w:ascii="Calibri" w:eastAsia="Calibri" w:hAnsi="Calibri" w:cs="Calibri"/>
          <w:color w:val="222222"/>
          <w:sz w:val="24"/>
          <w:szCs w:val="24"/>
        </w:rPr>
      </w:pPr>
      <w:r>
        <w:rPr>
          <w:rFonts w:ascii="Calibri" w:eastAsia="Calibri" w:hAnsi="Calibri" w:cs="Calibri"/>
          <w:color w:val="222222"/>
          <w:sz w:val="24"/>
          <w:szCs w:val="24"/>
        </w:rPr>
        <w:lastRenderedPageBreak/>
        <w:t>In December, Treasury Secretary Janet Yellen stated that, likely, “...right now, the best place to hide and launder ill-gotten gains is actually the United States.”</w:t>
      </w:r>
      <w:r>
        <w:rPr>
          <w:rFonts w:ascii="Calibri" w:eastAsia="Calibri" w:hAnsi="Calibri" w:cs="Calibri"/>
          <w:color w:val="222222"/>
          <w:sz w:val="24"/>
          <w:szCs w:val="24"/>
          <w:vertAlign w:val="superscript"/>
        </w:rPr>
        <w:footnoteReference w:id="5"/>
      </w:r>
      <w:r>
        <w:rPr>
          <w:rFonts w:ascii="Calibri" w:eastAsia="Calibri" w:hAnsi="Calibri" w:cs="Calibri"/>
          <w:color w:val="222222"/>
          <w:sz w:val="24"/>
          <w:szCs w:val="24"/>
        </w:rPr>
        <w:t xml:space="preserve"> The 2022 Financial Secrecy Index supports this assertion, naming the United States as the top financial secrecy jurisdiction in the world.</w:t>
      </w:r>
      <w:r>
        <w:rPr>
          <w:rFonts w:ascii="Calibri" w:eastAsia="Calibri" w:hAnsi="Calibri" w:cs="Calibri"/>
          <w:color w:val="222222"/>
          <w:sz w:val="24"/>
          <w:szCs w:val="24"/>
          <w:vertAlign w:val="superscript"/>
        </w:rPr>
        <w:footnoteReference w:id="6"/>
      </w:r>
      <w:r>
        <w:rPr>
          <w:rFonts w:ascii="Calibri" w:eastAsia="Calibri" w:hAnsi="Calibri" w:cs="Calibri"/>
          <w:color w:val="222222"/>
          <w:sz w:val="24"/>
          <w:szCs w:val="24"/>
        </w:rPr>
        <w:t xml:space="preserve"> As the inaugural 2021 U.S. Strategy to Counter Corruption noted, U.S. financial secrecy poses real dangers to average Americans, undermining public health, public safety, and national security.</w:t>
      </w:r>
      <w:r>
        <w:rPr>
          <w:rFonts w:ascii="Calibri" w:eastAsia="Calibri" w:hAnsi="Calibri" w:cs="Calibri"/>
          <w:color w:val="222222"/>
          <w:sz w:val="24"/>
          <w:szCs w:val="24"/>
          <w:vertAlign w:val="superscript"/>
        </w:rPr>
        <w:footnoteReference w:id="7"/>
      </w:r>
      <w:r>
        <w:rPr>
          <w:rFonts w:ascii="Calibri" w:eastAsia="Calibri" w:hAnsi="Calibri" w:cs="Calibri"/>
          <w:color w:val="222222"/>
          <w:sz w:val="24"/>
          <w:szCs w:val="24"/>
        </w:rPr>
        <w:t xml:space="preserve"> </w:t>
      </w:r>
    </w:p>
    <w:p w14:paraId="0CA86730" w14:textId="77777777" w:rsidR="00301BF3" w:rsidRDefault="00301BF3">
      <w:pPr>
        <w:jc w:val="both"/>
        <w:rPr>
          <w:rFonts w:ascii="Calibri" w:eastAsia="Calibri" w:hAnsi="Calibri" w:cs="Calibri"/>
          <w:color w:val="222222"/>
          <w:sz w:val="24"/>
          <w:szCs w:val="24"/>
        </w:rPr>
      </w:pPr>
    </w:p>
    <w:p w14:paraId="338B57C8" w14:textId="77777777" w:rsidR="00301BF3" w:rsidRDefault="00000000">
      <w:pPr>
        <w:jc w:val="both"/>
        <w:rPr>
          <w:rFonts w:ascii="Calibri" w:eastAsia="Calibri" w:hAnsi="Calibri" w:cs="Calibri"/>
          <w:color w:val="222222"/>
          <w:sz w:val="24"/>
          <w:szCs w:val="24"/>
        </w:rPr>
      </w:pPr>
      <w:r>
        <w:rPr>
          <w:rFonts w:ascii="Calibri" w:eastAsia="Calibri" w:hAnsi="Calibri" w:cs="Calibri"/>
          <w:color w:val="222222"/>
          <w:sz w:val="24"/>
          <w:szCs w:val="24"/>
        </w:rPr>
        <w:t>FinCEN plays a critical role in addressing these dangers. As the financial intelligence unit (FIU) of the United States, FinCEN analyzes financial data to identify trends and helps law enforcement and national security officials uncover illicit flows. Further, FinCEN is responsible for implementing structural reforms – such as those named in the U.S. Strategy on Countering Corruption – to prevent abuse of the U.S. financial system by the criminal and corrupt. The importance of this bureau of the Treasury Department has only become clearer in light of U.S. sanctions against oligarchs allied with President Putin in his illegal invasion of Ukraine.</w:t>
      </w:r>
      <w:r>
        <w:rPr>
          <w:rFonts w:ascii="Calibri" w:eastAsia="Calibri" w:hAnsi="Calibri" w:cs="Calibri"/>
          <w:color w:val="222222"/>
          <w:sz w:val="24"/>
          <w:szCs w:val="24"/>
          <w:vertAlign w:val="superscript"/>
        </w:rPr>
        <w:footnoteReference w:id="8"/>
      </w:r>
    </w:p>
    <w:p w14:paraId="03B3681B" w14:textId="77777777" w:rsidR="00301BF3" w:rsidRDefault="00301BF3">
      <w:pPr>
        <w:jc w:val="both"/>
        <w:rPr>
          <w:rFonts w:ascii="Calibri" w:eastAsia="Calibri" w:hAnsi="Calibri" w:cs="Calibri"/>
          <w:color w:val="222222"/>
          <w:sz w:val="24"/>
          <w:szCs w:val="24"/>
        </w:rPr>
      </w:pPr>
    </w:p>
    <w:p w14:paraId="14AD7C1F" w14:textId="77777777" w:rsidR="00301BF3" w:rsidRDefault="00000000">
      <w:pPr>
        <w:jc w:val="both"/>
        <w:rPr>
          <w:rFonts w:ascii="Calibri" w:eastAsia="Calibri" w:hAnsi="Calibri" w:cs="Calibri"/>
          <w:b/>
          <w:i/>
          <w:color w:val="222222"/>
          <w:sz w:val="24"/>
          <w:szCs w:val="24"/>
        </w:rPr>
      </w:pPr>
      <w:r>
        <w:rPr>
          <w:rFonts w:ascii="Calibri" w:eastAsia="Calibri" w:hAnsi="Calibri" w:cs="Calibri"/>
          <w:b/>
          <w:i/>
          <w:color w:val="222222"/>
          <w:sz w:val="24"/>
          <w:szCs w:val="24"/>
        </w:rPr>
        <w:t>Lack of Resourcing Jeopardizes Enforcement of U.S. Anti-Money Laundering Laws</w:t>
      </w:r>
    </w:p>
    <w:p w14:paraId="5E7F8076" w14:textId="77777777" w:rsidR="00301BF3" w:rsidRDefault="00301BF3">
      <w:pPr>
        <w:jc w:val="both"/>
        <w:rPr>
          <w:rFonts w:ascii="Calibri" w:eastAsia="Calibri" w:hAnsi="Calibri" w:cs="Calibri"/>
          <w:color w:val="222222"/>
          <w:sz w:val="24"/>
          <w:szCs w:val="24"/>
        </w:rPr>
      </w:pPr>
    </w:p>
    <w:p w14:paraId="5C70087B" w14:textId="77777777" w:rsidR="00301BF3" w:rsidRDefault="00000000">
      <w:pPr>
        <w:jc w:val="both"/>
        <w:rPr>
          <w:rFonts w:ascii="Calibri" w:eastAsia="Calibri" w:hAnsi="Calibri" w:cs="Calibri"/>
          <w:color w:val="222222"/>
          <w:sz w:val="24"/>
          <w:szCs w:val="24"/>
          <w:highlight w:val="white"/>
        </w:rPr>
      </w:pPr>
      <w:r>
        <w:rPr>
          <w:rFonts w:ascii="Calibri" w:eastAsia="Calibri" w:hAnsi="Calibri" w:cs="Calibri"/>
          <w:color w:val="222222"/>
          <w:sz w:val="24"/>
          <w:szCs w:val="24"/>
        </w:rPr>
        <w:t>In April testimony before the House Financial Services Committee,</w:t>
      </w:r>
      <w:r>
        <w:rPr>
          <w:rFonts w:ascii="Calibri" w:eastAsia="Calibri" w:hAnsi="Calibri" w:cs="Calibri"/>
          <w:color w:val="222222"/>
          <w:sz w:val="24"/>
          <w:szCs w:val="24"/>
          <w:highlight w:val="white"/>
        </w:rPr>
        <w:t xml:space="preserve"> Acting FinCEN Director </w:t>
      </w:r>
      <w:proofErr w:type="spellStart"/>
      <w:r>
        <w:rPr>
          <w:rFonts w:ascii="Calibri" w:eastAsia="Calibri" w:hAnsi="Calibri" w:cs="Calibri"/>
          <w:color w:val="222222"/>
          <w:sz w:val="24"/>
          <w:szCs w:val="24"/>
          <w:highlight w:val="white"/>
        </w:rPr>
        <w:t>Himamauli</w:t>
      </w:r>
      <w:proofErr w:type="spellEnd"/>
      <w:r>
        <w:rPr>
          <w:rFonts w:ascii="Calibri" w:eastAsia="Calibri" w:hAnsi="Calibri" w:cs="Calibri"/>
          <w:color w:val="222222"/>
          <w:sz w:val="24"/>
          <w:szCs w:val="24"/>
          <w:highlight w:val="white"/>
        </w:rPr>
        <w:t xml:space="preserve"> Das sounded the alarm on how FinCEN’s limited budget has hamstrung the bureau in facing the range of threats it is tasked to counter: “Our team is incredibly talented, but they’re incredibly small as well, and they’re just outmatched to the challenge — not in competence but in terms of resources alone.”</w:t>
      </w:r>
      <w:r>
        <w:rPr>
          <w:rFonts w:ascii="Calibri" w:eastAsia="Calibri" w:hAnsi="Calibri" w:cs="Calibri"/>
          <w:color w:val="222222"/>
          <w:sz w:val="24"/>
          <w:szCs w:val="24"/>
          <w:highlight w:val="white"/>
          <w:vertAlign w:val="superscript"/>
        </w:rPr>
        <w:footnoteReference w:id="9"/>
      </w:r>
      <w:r>
        <w:rPr>
          <w:rFonts w:ascii="Calibri" w:eastAsia="Calibri" w:hAnsi="Calibri" w:cs="Calibri"/>
          <w:color w:val="222222"/>
          <w:sz w:val="24"/>
          <w:szCs w:val="24"/>
          <w:highlight w:val="white"/>
        </w:rPr>
        <w:t xml:space="preserve"> </w:t>
      </w:r>
    </w:p>
    <w:p w14:paraId="510239D0" w14:textId="77777777" w:rsidR="00301BF3" w:rsidRDefault="00301BF3">
      <w:pPr>
        <w:jc w:val="both"/>
        <w:rPr>
          <w:rFonts w:ascii="Calibri" w:eastAsia="Calibri" w:hAnsi="Calibri" w:cs="Calibri"/>
          <w:color w:val="222222"/>
          <w:sz w:val="24"/>
          <w:szCs w:val="24"/>
          <w:highlight w:val="white"/>
        </w:rPr>
      </w:pPr>
    </w:p>
    <w:p w14:paraId="5D70C650" w14:textId="77777777" w:rsidR="00301BF3" w:rsidRDefault="00000000">
      <w:pPr>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The fact remains that FinCEN is seriously understaffed and under-resourced to responsibly execute its mission both as an analytical and a policymaking body. From 2015 to 2020, FinCEN’s budget increased a modest 3 percent (inflation adjusted),</w:t>
      </w:r>
      <w:r>
        <w:rPr>
          <w:rFonts w:ascii="Calibri" w:eastAsia="Calibri" w:hAnsi="Calibri" w:cs="Calibri"/>
          <w:color w:val="222222"/>
          <w:sz w:val="24"/>
          <w:szCs w:val="24"/>
          <w:highlight w:val="white"/>
          <w:vertAlign w:val="superscript"/>
        </w:rPr>
        <w:footnoteReference w:id="10"/>
      </w:r>
      <w:r>
        <w:rPr>
          <w:rFonts w:ascii="Calibri" w:eastAsia="Calibri" w:hAnsi="Calibri" w:cs="Calibri"/>
          <w:color w:val="222222"/>
          <w:sz w:val="24"/>
          <w:szCs w:val="24"/>
          <w:highlight w:val="white"/>
        </w:rPr>
        <w:t xml:space="preserve"> to cover staffing, hardware, tech licensing, travel, and other needs of the bureau. </w:t>
      </w:r>
    </w:p>
    <w:p w14:paraId="4A74DE87" w14:textId="77777777" w:rsidR="00301BF3" w:rsidRDefault="00301BF3">
      <w:pPr>
        <w:jc w:val="both"/>
        <w:rPr>
          <w:rFonts w:ascii="Calibri" w:eastAsia="Calibri" w:hAnsi="Calibri" w:cs="Calibri"/>
          <w:color w:val="222222"/>
          <w:sz w:val="24"/>
          <w:szCs w:val="24"/>
          <w:highlight w:val="white"/>
        </w:rPr>
      </w:pPr>
    </w:p>
    <w:p w14:paraId="0089B75D" w14:textId="77777777" w:rsidR="00301BF3" w:rsidRDefault="00000000">
      <w:pPr>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lastRenderedPageBreak/>
        <w:t xml:space="preserve">Thanks to the efforts of congressional appropriators, FinCEN recently received two, one-time infusions of funds through Ukraine aid packages passed by Congress. These funds, however, in large part serve only as a short-term surge to boost FinCEN’s critical role in supporting international sanction efforts. </w:t>
      </w:r>
    </w:p>
    <w:p w14:paraId="3E4C27DA" w14:textId="77777777" w:rsidR="00301BF3" w:rsidRDefault="00301BF3">
      <w:pPr>
        <w:jc w:val="both"/>
        <w:rPr>
          <w:rFonts w:ascii="Calibri" w:eastAsia="Calibri" w:hAnsi="Calibri" w:cs="Calibri"/>
          <w:color w:val="222222"/>
          <w:sz w:val="24"/>
          <w:szCs w:val="24"/>
          <w:highlight w:val="white"/>
        </w:rPr>
      </w:pPr>
    </w:p>
    <w:p w14:paraId="0AA1B176" w14:textId="77777777" w:rsidR="00301BF3" w:rsidRDefault="00000000">
      <w:pPr>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These infusions are therefore insufficient for covering the discretionary budget shortfalls needed to empower FinCEN to fulfill its broader mission. A May 2022 Transparency International report shows that FinCEN’s budget pales in comparison to other countries’ financial intelligence units. As a rough metric, the report measures the amount of Suspicious Activity Reports (SARs) filed in contrast to the total staff a country’s FIU has employed. In certain jurisdictions like Germany, the ratio of SARs to FIU staff measured approximately 500 to one. In the United States, that same metric measured 10,000 SARs per FinCEN employee.</w:t>
      </w:r>
      <w:r>
        <w:rPr>
          <w:rFonts w:ascii="Calibri" w:eastAsia="Calibri" w:hAnsi="Calibri" w:cs="Calibri"/>
          <w:color w:val="222222"/>
          <w:sz w:val="24"/>
          <w:szCs w:val="24"/>
          <w:highlight w:val="white"/>
          <w:vertAlign w:val="superscript"/>
        </w:rPr>
        <w:footnoteReference w:id="11"/>
      </w:r>
      <w:r>
        <w:rPr>
          <w:rFonts w:ascii="Calibri" w:eastAsia="Calibri" w:hAnsi="Calibri" w:cs="Calibri"/>
          <w:color w:val="222222"/>
          <w:sz w:val="24"/>
          <w:szCs w:val="24"/>
          <w:highlight w:val="white"/>
        </w:rPr>
        <w:t xml:space="preserve"> </w:t>
      </w:r>
    </w:p>
    <w:p w14:paraId="7821C3F2" w14:textId="77777777" w:rsidR="00301BF3" w:rsidRDefault="00301BF3">
      <w:pPr>
        <w:jc w:val="both"/>
        <w:rPr>
          <w:rFonts w:ascii="Calibri" w:eastAsia="Calibri" w:hAnsi="Calibri" w:cs="Calibri"/>
          <w:color w:val="222222"/>
          <w:sz w:val="24"/>
          <w:szCs w:val="24"/>
          <w:highlight w:val="white"/>
        </w:rPr>
      </w:pPr>
    </w:p>
    <w:p w14:paraId="42671113" w14:textId="77777777" w:rsidR="00301BF3" w:rsidRDefault="00000000">
      <w:pPr>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Added to this burden is the fact that, as discussed above, FinCEN has additional, irreplaceable responsibilities compared to many FIUs, such as with respect to implementing key structural reforms necessary to bolster anti-money laundering enforcement. The need for increased staffing and technology for this crucial bureau within the Treasury Department is clear. </w:t>
      </w:r>
    </w:p>
    <w:p w14:paraId="0706F0FB" w14:textId="77777777" w:rsidR="00301BF3" w:rsidRDefault="00301BF3">
      <w:pPr>
        <w:jc w:val="both"/>
        <w:rPr>
          <w:rFonts w:ascii="Calibri" w:eastAsia="Calibri" w:hAnsi="Calibri" w:cs="Calibri"/>
          <w:color w:val="222222"/>
          <w:sz w:val="24"/>
          <w:szCs w:val="24"/>
          <w:highlight w:val="white"/>
        </w:rPr>
      </w:pPr>
    </w:p>
    <w:p w14:paraId="30576FF4" w14:textId="77777777" w:rsidR="00301BF3" w:rsidRDefault="00000000">
      <w:pPr>
        <w:jc w:val="both"/>
        <w:rPr>
          <w:rFonts w:ascii="Calibri" w:eastAsia="Calibri" w:hAnsi="Calibri" w:cs="Calibri"/>
          <w:color w:val="222222"/>
          <w:sz w:val="24"/>
          <w:szCs w:val="24"/>
          <w:highlight w:val="white"/>
        </w:rPr>
      </w:pPr>
      <w:r>
        <w:rPr>
          <w:rFonts w:ascii="Calibri" w:eastAsia="Calibri" w:hAnsi="Calibri" w:cs="Calibri"/>
          <w:b/>
          <w:i/>
          <w:color w:val="222222"/>
          <w:sz w:val="24"/>
          <w:szCs w:val="24"/>
        </w:rPr>
        <w:t xml:space="preserve">Underfunding Further Delays Essential Reforms to U.S. Anti-Money Laundering Framework </w:t>
      </w:r>
    </w:p>
    <w:p w14:paraId="256EA1E8" w14:textId="77777777" w:rsidR="00301BF3" w:rsidRDefault="00301BF3">
      <w:pPr>
        <w:jc w:val="both"/>
        <w:rPr>
          <w:rFonts w:ascii="Calibri" w:eastAsia="Calibri" w:hAnsi="Calibri" w:cs="Calibri"/>
          <w:color w:val="222222"/>
          <w:sz w:val="24"/>
          <w:szCs w:val="24"/>
          <w:highlight w:val="white"/>
        </w:rPr>
      </w:pPr>
    </w:p>
    <w:p w14:paraId="204618F3" w14:textId="77777777" w:rsidR="00301BF3" w:rsidRDefault="00000000">
      <w:pPr>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Meanwhile, FinCEN’s anti-money laundering responsibilities are only increasing. FinCEN is one of the leaders tasked with carrying out the U.S. Strategy on Countering Corruption. The Strategy has recognized immense vulnerabilities in the U.S. entity formation, real estate, and private investment sectors.</w:t>
      </w:r>
      <w:r>
        <w:rPr>
          <w:rFonts w:ascii="Calibri" w:eastAsia="Calibri" w:hAnsi="Calibri" w:cs="Calibri"/>
          <w:color w:val="222222"/>
          <w:sz w:val="24"/>
          <w:szCs w:val="24"/>
          <w:highlight w:val="white"/>
          <w:vertAlign w:val="superscript"/>
        </w:rPr>
        <w:footnoteReference w:id="12"/>
      </w:r>
      <w:r>
        <w:rPr>
          <w:rFonts w:ascii="Calibri" w:eastAsia="Calibri" w:hAnsi="Calibri" w:cs="Calibri"/>
          <w:color w:val="222222"/>
          <w:sz w:val="24"/>
          <w:szCs w:val="24"/>
          <w:highlight w:val="white"/>
        </w:rPr>
        <w:t xml:space="preserve"> FinCEN is responsible for carrying out rulemakings in each of these arenas with appropriate haste, especially in light of U.S. national security demands vis-a-vis Russia. </w:t>
      </w:r>
    </w:p>
    <w:p w14:paraId="3C37E9AF" w14:textId="77777777" w:rsidR="00301BF3" w:rsidRDefault="00301BF3">
      <w:pPr>
        <w:jc w:val="both"/>
        <w:rPr>
          <w:rFonts w:ascii="Calibri" w:eastAsia="Calibri" w:hAnsi="Calibri" w:cs="Calibri"/>
          <w:color w:val="222222"/>
          <w:sz w:val="24"/>
          <w:szCs w:val="24"/>
          <w:highlight w:val="white"/>
        </w:rPr>
      </w:pPr>
    </w:p>
    <w:p w14:paraId="480CBC62" w14:textId="77777777" w:rsidR="00301BF3" w:rsidRDefault="00000000">
      <w:pPr>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Chief among FinCEN’s responsibilities is the implementation of the bipartisan Corporate Transparency Act, which would effectively end the abuse of most anonymous entities in the United States.</w:t>
      </w:r>
    </w:p>
    <w:p w14:paraId="2BA3E554" w14:textId="77777777" w:rsidR="00301BF3" w:rsidRDefault="00301BF3">
      <w:pPr>
        <w:jc w:val="both"/>
        <w:rPr>
          <w:rFonts w:ascii="Calibri" w:eastAsia="Calibri" w:hAnsi="Calibri" w:cs="Calibri"/>
          <w:color w:val="222222"/>
          <w:sz w:val="24"/>
          <w:szCs w:val="24"/>
          <w:highlight w:val="white"/>
        </w:rPr>
      </w:pPr>
    </w:p>
    <w:p w14:paraId="49A1864E" w14:textId="77777777" w:rsidR="00301BF3" w:rsidRDefault="00000000">
      <w:pPr>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In his April testimony, Acting Director Das addressed the committee on the CTA, stating, “As you are aware, we are missing deadlines, and we will likely continue to do so,” until resource needs are met. FinCEN must be given resources so that it is able to satisfy congressionally mandated </w:t>
      </w:r>
      <w:r>
        <w:rPr>
          <w:rFonts w:ascii="Calibri" w:eastAsia="Calibri" w:hAnsi="Calibri" w:cs="Calibri"/>
          <w:color w:val="222222"/>
          <w:sz w:val="24"/>
          <w:szCs w:val="24"/>
          <w:highlight w:val="white"/>
        </w:rPr>
        <w:lastRenderedPageBreak/>
        <w:t xml:space="preserve">timelines, and to issue final rules implementing the statute by no later than January 1, 2023, for the rule to go into effect by no later than January 1, 2024. </w:t>
      </w:r>
    </w:p>
    <w:p w14:paraId="54AA406B" w14:textId="77777777" w:rsidR="00301BF3" w:rsidRDefault="00301BF3">
      <w:pPr>
        <w:jc w:val="both"/>
        <w:rPr>
          <w:rFonts w:ascii="Calibri" w:eastAsia="Calibri" w:hAnsi="Calibri" w:cs="Calibri"/>
          <w:color w:val="222222"/>
          <w:sz w:val="24"/>
          <w:szCs w:val="24"/>
          <w:highlight w:val="white"/>
        </w:rPr>
      </w:pPr>
    </w:p>
    <w:p w14:paraId="227619CC" w14:textId="77777777" w:rsidR="00301BF3" w:rsidRDefault="00000000">
      <w:pPr>
        <w:jc w:val="both"/>
        <w:rPr>
          <w:rFonts w:ascii="Calibri" w:eastAsia="Calibri" w:hAnsi="Calibri" w:cs="Calibri"/>
          <w:b/>
          <w:i/>
          <w:color w:val="222222"/>
          <w:sz w:val="24"/>
          <w:szCs w:val="24"/>
          <w:highlight w:val="white"/>
        </w:rPr>
      </w:pPr>
      <w:r>
        <w:rPr>
          <w:rFonts w:ascii="Calibri" w:eastAsia="Calibri" w:hAnsi="Calibri" w:cs="Calibri"/>
          <w:b/>
          <w:i/>
          <w:color w:val="222222"/>
          <w:sz w:val="24"/>
          <w:szCs w:val="24"/>
          <w:highlight w:val="white"/>
        </w:rPr>
        <w:t>Conclusion</w:t>
      </w:r>
    </w:p>
    <w:p w14:paraId="27C8612E" w14:textId="77777777" w:rsidR="00301BF3" w:rsidRDefault="00301BF3">
      <w:pPr>
        <w:jc w:val="both"/>
        <w:rPr>
          <w:rFonts w:ascii="Calibri" w:eastAsia="Calibri" w:hAnsi="Calibri" w:cs="Calibri"/>
          <w:color w:val="222222"/>
          <w:sz w:val="24"/>
          <w:szCs w:val="24"/>
          <w:highlight w:val="white"/>
        </w:rPr>
      </w:pPr>
    </w:p>
    <w:p w14:paraId="4D44F2C8" w14:textId="77777777" w:rsidR="00301BF3" w:rsidRDefault="00000000">
      <w:pPr>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In recognition of FinCEN’s increasingly important mandate, the Biden Administration has requested a 30 percent increase for FinCEN’s FY2023 discretionary funds above previous enacted levels, raising the total amount to $210.3 million. </w:t>
      </w:r>
      <w:r>
        <w:rPr>
          <w:rFonts w:ascii="Calibri" w:eastAsia="Calibri" w:hAnsi="Calibri" w:cs="Calibri"/>
          <w:b/>
          <w:color w:val="222222"/>
          <w:sz w:val="24"/>
          <w:szCs w:val="24"/>
          <w:highlight w:val="white"/>
        </w:rPr>
        <w:t>We encourage the Senate Appropriations Committee to approve the full $210.3 million for FinCEN</w:t>
      </w:r>
      <w:r>
        <w:rPr>
          <w:rFonts w:ascii="Calibri" w:eastAsia="Calibri" w:hAnsi="Calibri" w:cs="Calibri"/>
          <w:color w:val="222222"/>
          <w:sz w:val="24"/>
          <w:szCs w:val="24"/>
          <w:highlight w:val="white"/>
        </w:rPr>
        <w:t xml:space="preserve">. </w:t>
      </w:r>
    </w:p>
    <w:p w14:paraId="6922D106" w14:textId="77777777" w:rsidR="00301BF3" w:rsidRDefault="00301BF3">
      <w:pPr>
        <w:jc w:val="both"/>
        <w:rPr>
          <w:rFonts w:ascii="Calibri" w:eastAsia="Calibri" w:hAnsi="Calibri" w:cs="Calibri"/>
          <w:color w:val="222222"/>
          <w:sz w:val="24"/>
          <w:szCs w:val="24"/>
        </w:rPr>
      </w:pPr>
    </w:p>
    <w:p w14:paraId="77B9C25F" w14:textId="77777777" w:rsidR="00301BF3" w:rsidRDefault="00000000">
      <w:pPr>
        <w:jc w:val="both"/>
        <w:rPr>
          <w:rFonts w:ascii="Calibri" w:eastAsia="Calibri" w:hAnsi="Calibri" w:cs="Calibri"/>
          <w:color w:val="222222"/>
          <w:sz w:val="24"/>
          <w:szCs w:val="24"/>
        </w:rPr>
      </w:pPr>
      <w:r>
        <w:rPr>
          <w:rFonts w:ascii="Calibri" w:eastAsia="Calibri" w:hAnsi="Calibri" w:cs="Calibri"/>
          <w:color w:val="222222"/>
          <w:sz w:val="24"/>
          <w:szCs w:val="24"/>
        </w:rPr>
        <w:t xml:space="preserve">Thank you for your consideration. If you have any questions, you can contact Erica </w:t>
      </w:r>
      <w:proofErr w:type="spellStart"/>
      <w:r>
        <w:rPr>
          <w:rFonts w:ascii="Calibri" w:eastAsia="Calibri" w:hAnsi="Calibri" w:cs="Calibri"/>
          <w:color w:val="222222"/>
          <w:sz w:val="24"/>
          <w:szCs w:val="24"/>
        </w:rPr>
        <w:t>Hanichak</w:t>
      </w:r>
      <w:proofErr w:type="spellEnd"/>
      <w:r>
        <w:rPr>
          <w:rFonts w:ascii="Calibri" w:eastAsia="Calibri" w:hAnsi="Calibri" w:cs="Calibri"/>
          <w:color w:val="222222"/>
          <w:sz w:val="24"/>
          <w:szCs w:val="24"/>
        </w:rPr>
        <w:t xml:space="preserve"> (</w:t>
      </w:r>
      <w:hyperlink r:id="rId6">
        <w:r>
          <w:rPr>
            <w:rFonts w:ascii="Calibri" w:eastAsia="Calibri" w:hAnsi="Calibri" w:cs="Calibri"/>
            <w:color w:val="222222"/>
            <w:sz w:val="24"/>
            <w:szCs w:val="24"/>
            <w:u w:val="single"/>
          </w:rPr>
          <w:t>ehanichak@thefactcoalition.org</w:t>
        </w:r>
      </w:hyperlink>
      <w:r>
        <w:rPr>
          <w:rFonts w:ascii="Calibri" w:eastAsia="Calibri" w:hAnsi="Calibri" w:cs="Calibri"/>
          <w:color w:val="222222"/>
          <w:sz w:val="24"/>
          <w:szCs w:val="24"/>
        </w:rPr>
        <w:t xml:space="preserve">). </w:t>
      </w:r>
    </w:p>
    <w:p w14:paraId="2C62A5A2" w14:textId="77777777" w:rsidR="00301BF3" w:rsidRDefault="00301BF3">
      <w:pPr>
        <w:jc w:val="both"/>
        <w:rPr>
          <w:rFonts w:ascii="Calibri" w:eastAsia="Calibri" w:hAnsi="Calibri" w:cs="Calibri"/>
          <w:color w:val="222222"/>
          <w:sz w:val="24"/>
          <w:szCs w:val="24"/>
        </w:rPr>
      </w:pPr>
    </w:p>
    <w:p w14:paraId="5F78F9B6" w14:textId="77777777" w:rsidR="00301BF3" w:rsidRDefault="00301BF3">
      <w:pPr>
        <w:jc w:val="both"/>
        <w:rPr>
          <w:rFonts w:ascii="Calibri" w:eastAsia="Calibri" w:hAnsi="Calibri" w:cs="Calibri"/>
          <w:color w:val="222222"/>
          <w:sz w:val="24"/>
          <w:szCs w:val="24"/>
        </w:rPr>
      </w:pPr>
    </w:p>
    <w:p w14:paraId="3F10AE5B" w14:textId="77777777" w:rsidR="00301BF3" w:rsidRDefault="00000000">
      <w:pPr>
        <w:jc w:val="both"/>
        <w:rPr>
          <w:rFonts w:ascii="Calibri" w:eastAsia="Calibri" w:hAnsi="Calibri" w:cs="Calibri"/>
          <w:color w:val="222222"/>
          <w:sz w:val="24"/>
          <w:szCs w:val="24"/>
        </w:rPr>
      </w:pPr>
      <w:r>
        <w:rPr>
          <w:rFonts w:ascii="Calibri" w:eastAsia="Calibri" w:hAnsi="Calibri" w:cs="Calibri"/>
          <w:color w:val="222222"/>
          <w:sz w:val="24"/>
          <w:szCs w:val="24"/>
        </w:rPr>
        <w:t>Sincerely,</w:t>
      </w:r>
    </w:p>
    <w:p w14:paraId="7DFDC0D5" w14:textId="77777777" w:rsidR="00301BF3" w:rsidRDefault="00301BF3">
      <w:pPr>
        <w:jc w:val="both"/>
        <w:rPr>
          <w:rFonts w:ascii="Calibri" w:eastAsia="Calibri" w:hAnsi="Calibri" w:cs="Calibri"/>
          <w:color w:val="222222"/>
          <w:sz w:val="24"/>
          <w:szCs w:val="24"/>
        </w:rPr>
      </w:pPr>
    </w:p>
    <w:p w14:paraId="0ADB9B2D" w14:textId="77777777" w:rsidR="00301BF3" w:rsidRDefault="00000000">
      <w:pPr>
        <w:jc w:val="both"/>
        <w:rPr>
          <w:rFonts w:ascii="Calibri" w:eastAsia="Calibri" w:hAnsi="Calibri" w:cs="Calibri"/>
          <w:color w:val="222222"/>
          <w:sz w:val="24"/>
          <w:szCs w:val="24"/>
        </w:rPr>
      </w:pPr>
      <w:r>
        <w:rPr>
          <w:rFonts w:ascii="Calibri" w:eastAsia="Calibri" w:hAnsi="Calibri" w:cs="Calibri"/>
          <w:color w:val="222222"/>
          <w:sz w:val="24"/>
          <w:szCs w:val="24"/>
        </w:rPr>
        <w:t>Ian Gary</w:t>
      </w:r>
    </w:p>
    <w:p w14:paraId="25DCC120" w14:textId="77777777" w:rsidR="00301BF3" w:rsidRDefault="00000000">
      <w:pPr>
        <w:jc w:val="both"/>
        <w:rPr>
          <w:rFonts w:ascii="Calibri" w:eastAsia="Calibri" w:hAnsi="Calibri" w:cs="Calibri"/>
          <w:i/>
          <w:color w:val="222222"/>
          <w:sz w:val="24"/>
          <w:szCs w:val="24"/>
        </w:rPr>
      </w:pPr>
      <w:r>
        <w:rPr>
          <w:rFonts w:ascii="Calibri" w:eastAsia="Calibri" w:hAnsi="Calibri" w:cs="Calibri"/>
          <w:i/>
          <w:color w:val="222222"/>
          <w:sz w:val="24"/>
          <w:szCs w:val="24"/>
        </w:rPr>
        <w:t>Executive Director</w:t>
      </w:r>
    </w:p>
    <w:p w14:paraId="20E9AFCF" w14:textId="77777777" w:rsidR="00301BF3" w:rsidRDefault="00301BF3">
      <w:pPr>
        <w:jc w:val="both"/>
        <w:rPr>
          <w:rFonts w:ascii="Calibri" w:eastAsia="Calibri" w:hAnsi="Calibri" w:cs="Calibri"/>
          <w:i/>
          <w:color w:val="222222"/>
          <w:sz w:val="24"/>
          <w:szCs w:val="24"/>
        </w:rPr>
      </w:pPr>
    </w:p>
    <w:p w14:paraId="400A611B" w14:textId="77777777" w:rsidR="00301BF3" w:rsidRDefault="00000000">
      <w:pPr>
        <w:jc w:val="both"/>
        <w:rPr>
          <w:rFonts w:ascii="Calibri" w:eastAsia="Calibri" w:hAnsi="Calibri" w:cs="Calibri"/>
          <w:color w:val="222222"/>
          <w:sz w:val="24"/>
          <w:szCs w:val="24"/>
        </w:rPr>
      </w:pPr>
      <w:r>
        <w:rPr>
          <w:rFonts w:ascii="Calibri" w:eastAsia="Calibri" w:hAnsi="Calibri" w:cs="Calibri"/>
          <w:color w:val="222222"/>
          <w:sz w:val="24"/>
          <w:szCs w:val="24"/>
        </w:rPr>
        <w:t xml:space="preserve">Ryan </w:t>
      </w:r>
      <w:proofErr w:type="spellStart"/>
      <w:r>
        <w:rPr>
          <w:rFonts w:ascii="Calibri" w:eastAsia="Calibri" w:hAnsi="Calibri" w:cs="Calibri"/>
          <w:color w:val="222222"/>
          <w:sz w:val="24"/>
          <w:szCs w:val="24"/>
        </w:rPr>
        <w:t>Gurule</w:t>
      </w:r>
      <w:proofErr w:type="spellEnd"/>
    </w:p>
    <w:p w14:paraId="693C1888" w14:textId="77777777" w:rsidR="00301BF3" w:rsidRDefault="00000000">
      <w:pPr>
        <w:jc w:val="both"/>
        <w:rPr>
          <w:rFonts w:ascii="Calibri" w:eastAsia="Calibri" w:hAnsi="Calibri" w:cs="Calibri"/>
          <w:i/>
          <w:color w:val="222222"/>
          <w:sz w:val="24"/>
          <w:szCs w:val="24"/>
        </w:rPr>
      </w:pPr>
      <w:r>
        <w:rPr>
          <w:rFonts w:ascii="Calibri" w:eastAsia="Calibri" w:hAnsi="Calibri" w:cs="Calibri"/>
          <w:i/>
          <w:color w:val="222222"/>
          <w:sz w:val="24"/>
          <w:szCs w:val="24"/>
        </w:rPr>
        <w:t>Policy Director</w:t>
      </w:r>
    </w:p>
    <w:p w14:paraId="4185FD70" w14:textId="77777777" w:rsidR="00301BF3" w:rsidRDefault="00301BF3">
      <w:pPr>
        <w:jc w:val="both"/>
        <w:rPr>
          <w:rFonts w:ascii="Calibri" w:eastAsia="Calibri" w:hAnsi="Calibri" w:cs="Calibri"/>
          <w:i/>
          <w:color w:val="222222"/>
          <w:sz w:val="24"/>
          <w:szCs w:val="24"/>
        </w:rPr>
      </w:pPr>
    </w:p>
    <w:p w14:paraId="4C5877F8" w14:textId="77777777" w:rsidR="00301BF3" w:rsidRDefault="00000000">
      <w:pPr>
        <w:jc w:val="both"/>
        <w:rPr>
          <w:rFonts w:ascii="Calibri" w:eastAsia="Calibri" w:hAnsi="Calibri" w:cs="Calibri"/>
          <w:color w:val="222222"/>
          <w:sz w:val="24"/>
          <w:szCs w:val="24"/>
        </w:rPr>
      </w:pPr>
      <w:r>
        <w:rPr>
          <w:rFonts w:ascii="Calibri" w:eastAsia="Calibri" w:hAnsi="Calibri" w:cs="Calibri"/>
          <w:color w:val="222222"/>
          <w:sz w:val="24"/>
          <w:szCs w:val="24"/>
        </w:rPr>
        <w:t xml:space="preserve">Erica </w:t>
      </w:r>
      <w:proofErr w:type="spellStart"/>
      <w:r>
        <w:rPr>
          <w:rFonts w:ascii="Calibri" w:eastAsia="Calibri" w:hAnsi="Calibri" w:cs="Calibri"/>
          <w:color w:val="222222"/>
          <w:sz w:val="24"/>
          <w:szCs w:val="24"/>
        </w:rPr>
        <w:t>Hanichak</w:t>
      </w:r>
      <w:proofErr w:type="spellEnd"/>
    </w:p>
    <w:p w14:paraId="78FF4D77" w14:textId="77777777" w:rsidR="00301BF3" w:rsidRDefault="00000000">
      <w:pPr>
        <w:jc w:val="both"/>
        <w:rPr>
          <w:rFonts w:ascii="Calibri" w:eastAsia="Calibri" w:hAnsi="Calibri" w:cs="Calibri"/>
          <w:i/>
          <w:color w:val="222222"/>
          <w:sz w:val="24"/>
          <w:szCs w:val="24"/>
        </w:rPr>
      </w:pPr>
      <w:r>
        <w:rPr>
          <w:rFonts w:ascii="Calibri" w:eastAsia="Calibri" w:hAnsi="Calibri" w:cs="Calibri"/>
          <w:i/>
          <w:color w:val="222222"/>
          <w:sz w:val="24"/>
          <w:szCs w:val="24"/>
        </w:rPr>
        <w:t>Government Affairs Director</w:t>
      </w:r>
    </w:p>
    <w:p w14:paraId="754BCF67" w14:textId="77777777" w:rsidR="00301BF3" w:rsidRDefault="00301BF3">
      <w:pPr>
        <w:jc w:val="both"/>
        <w:rPr>
          <w:rFonts w:ascii="Calibri" w:eastAsia="Calibri" w:hAnsi="Calibri" w:cs="Calibri"/>
          <w:i/>
          <w:color w:val="222222"/>
          <w:sz w:val="24"/>
          <w:szCs w:val="24"/>
        </w:rPr>
      </w:pPr>
    </w:p>
    <w:p w14:paraId="7860A850" w14:textId="77777777" w:rsidR="00301BF3" w:rsidRDefault="00000000">
      <w:pPr>
        <w:ind w:left="720"/>
        <w:jc w:val="both"/>
        <w:rPr>
          <w:rFonts w:ascii="Calibri" w:eastAsia="Calibri" w:hAnsi="Calibri" w:cs="Calibri"/>
          <w:color w:val="222222"/>
          <w:sz w:val="24"/>
          <w:szCs w:val="24"/>
        </w:rPr>
      </w:pPr>
      <w:r>
        <w:rPr>
          <w:rFonts w:ascii="Calibri" w:eastAsia="Calibri" w:hAnsi="Calibri" w:cs="Calibri"/>
          <w:color w:val="222222"/>
          <w:sz w:val="24"/>
          <w:szCs w:val="24"/>
        </w:rPr>
        <w:t xml:space="preserve">Cc: </w:t>
      </w:r>
    </w:p>
    <w:p w14:paraId="2F25F5AE" w14:textId="77777777" w:rsidR="00301BF3" w:rsidRDefault="00301BF3">
      <w:pPr>
        <w:ind w:left="720"/>
        <w:jc w:val="both"/>
        <w:rPr>
          <w:rFonts w:ascii="Calibri" w:eastAsia="Calibri" w:hAnsi="Calibri" w:cs="Calibri"/>
          <w:color w:val="222222"/>
          <w:sz w:val="24"/>
          <w:szCs w:val="24"/>
        </w:rPr>
      </w:pPr>
    </w:p>
    <w:p w14:paraId="5E4EEE59" w14:textId="77777777" w:rsidR="00301BF3" w:rsidRDefault="00000000">
      <w:pPr>
        <w:ind w:left="720"/>
        <w:jc w:val="both"/>
        <w:rPr>
          <w:rFonts w:ascii="Calibri" w:eastAsia="Calibri" w:hAnsi="Calibri" w:cs="Calibri"/>
          <w:i/>
          <w:color w:val="222222"/>
          <w:sz w:val="24"/>
          <w:szCs w:val="24"/>
        </w:rPr>
      </w:pPr>
      <w:r>
        <w:rPr>
          <w:rFonts w:ascii="Calibri" w:eastAsia="Calibri" w:hAnsi="Calibri" w:cs="Calibri"/>
          <w:color w:val="222222"/>
          <w:sz w:val="24"/>
          <w:szCs w:val="24"/>
        </w:rPr>
        <w:t>Sen. Patrick Leahy</w:t>
      </w:r>
      <w:r>
        <w:rPr>
          <w:rFonts w:ascii="Calibri" w:eastAsia="Calibri" w:hAnsi="Calibri" w:cs="Calibri"/>
          <w:i/>
          <w:color w:val="222222"/>
          <w:sz w:val="24"/>
          <w:szCs w:val="24"/>
        </w:rPr>
        <w:t>, Chairman of the Senate Appropriations Committee</w:t>
      </w:r>
    </w:p>
    <w:p w14:paraId="151AB9E1" w14:textId="77777777" w:rsidR="00301BF3" w:rsidRDefault="00000000">
      <w:pPr>
        <w:ind w:left="720"/>
        <w:jc w:val="both"/>
        <w:rPr>
          <w:rFonts w:ascii="Calibri" w:eastAsia="Calibri" w:hAnsi="Calibri" w:cs="Calibri"/>
          <w:i/>
          <w:color w:val="222222"/>
          <w:sz w:val="24"/>
          <w:szCs w:val="24"/>
        </w:rPr>
      </w:pPr>
      <w:r>
        <w:rPr>
          <w:rFonts w:ascii="Calibri" w:eastAsia="Calibri" w:hAnsi="Calibri" w:cs="Calibri"/>
          <w:color w:val="222222"/>
          <w:sz w:val="24"/>
          <w:szCs w:val="24"/>
        </w:rPr>
        <w:t>Sen. Richard Shelby</w:t>
      </w:r>
      <w:r>
        <w:rPr>
          <w:rFonts w:ascii="Calibri" w:eastAsia="Calibri" w:hAnsi="Calibri" w:cs="Calibri"/>
          <w:i/>
          <w:color w:val="222222"/>
          <w:sz w:val="24"/>
          <w:szCs w:val="24"/>
        </w:rPr>
        <w:t xml:space="preserve">, Ranking Member of the Senate Appropriations Committee </w:t>
      </w:r>
    </w:p>
    <w:sectPr w:rsidR="00301BF3">
      <w:headerReference w:type="default" r:id="rId7"/>
      <w:headerReference w:type="firs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03201" w14:textId="77777777" w:rsidR="00660037" w:rsidRDefault="00660037">
      <w:pPr>
        <w:spacing w:line="240" w:lineRule="auto"/>
      </w:pPr>
      <w:r>
        <w:separator/>
      </w:r>
    </w:p>
  </w:endnote>
  <w:endnote w:type="continuationSeparator" w:id="0">
    <w:p w14:paraId="729BE9E2" w14:textId="77777777" w:rsidR="00660037" w:rsidRDefault="006600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8369" w14:textId="77777777" w:rsidR="00301BF3" w:rsidRDefault="00301B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B83E8" w14:textId="77777777" w:rsidR="00660037" w:rsidRDefault="00660037">
      <w:pPr>
        <w:spacing w:line="240" w:lineRule="auto"/>
      </w:pPr>
      <w:r>
        <w:separator/>
      </w:r>
    </w:p>
  </w:footnote>
  <w:footnote w:type="continuationSeparator" w:id="0">
    <w:p w14:paraId="4FB60176" w14:textId="77777777" w:rsidR="00660037" w:rsidRDefault="00660037">
      <w:pPr>
        <w:spacing w:line="240" w:lineRule="auto"/>
      </w:pPr>
      <w:r>
        <w:continuationSeparator/>
      </w:r>
    </w:p>
  </w:footnote>
  <w:footnote w:id="1">
    <w:p w14:paraId="479543D5" w14:textId="77777777" w:rsidR="00301BF3" w:rsidRDefault="00000000">
      <w:pPr>
        <w:spacing w:line="240" w:lineRule="auto"/>
        <w:rPr>
          <w:rFonts w:ascii="Calibri" w:eastAsia="Calibri" w:hAnsi="Calibri" w:cs="Calibri"/>
          <w:sz w:val="20"/>
          <w:szCs w:val="20"/>
          <w:highlight w:val="white"/>
        </w:rPr>
      </w:pPr>
      <w:r>
        <w:rPr>
          <w:vertAlign w:val="superscript"/>
        </w:rPr>
        <w:footnoteRef/>
      </w:r>
      <w:r>
        <w:rPr>
          <w:rFonts w:ascii="Calibri" w:eastAsia="Calibri" w:hAnsi="Calibri" w:cs="Calibri"/>
          <w:sz w:val="20"/>
          <w:szCs w:val="20"/>
        </w:rPr>
        <w:t xml:space="preserve"> </w:t>
      </w:r>
      <w:r>
        <w:rPr>
          <w:rFonts w:ascii="Calibri" w:eastAsia="Calibri" w:hAnsi="Calibri" w:cs="Calibri"/>
          <w:sz w:val="20"/>
          <w:szCs w:val="20"/>
          <w:highlight w:val="white"/>
        </w:rPr>
        <w:t xml:space="preserve">White House, “Budget of the U.S. Government: Fiscal Year 2023,” February 2022,  </w:t>
      </w:r>
      <w:hyperlink r:id="rId1">
        <w:r>
          <w:rPr>
            <w:rFonts w:ascii="Calibri" w:eastAsia="Calibri" w:hAnsi="Calibri" w:cs="Calibri"/>
            <w:color w:val="1155CC"/>
            <w:sz w:val="20"/>
            <w:szCs w:val="20"/>
            <w:highlight w:val="white"/>
            <w:u w:val="single"/>
          </w:rPr>
          <w:t>https://www.whitehouse.gov/wp-content/uploads/2022/03/budget_fy2023.pdf</w:t>
        </w:r>
      </w:hyperlink>
      <w:r>
        <w:rPr>
          <w:rFonts w:ascii="Calibri" w:eastAsia="Calibri" w:hAnsi="Calibri" w:cs="Calibri"/>
          <w:sz w:val="20"/>
          <w:szCs w:val="20"/>
          <w:highlight w:val="white"/>
        </w:rPr>
        <w:t xml:space="preserve">. </w:t>
      </w:r>
    </w:p>
  </w:footnote>
  <w:footnote w:id="2">
    <w:p w14:paraId="4458146D" w14:textId="77777777" w:rsidR="00301BF3" w:rsidRDefault="00000000">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The FACT Coalition, “About Us,” </w:t>
      </w:r>
      <w:hyperlink r:id="rId2">
        <w:r>
          <w:rPr>
            <w:rFonts w:ascii="Calibri" w:eastAsia="Calibri" w:hAnsi="Calibri" w:cs="Calibri"/>
            <w:color w:val="1155CC"/>
            <w:sz w:val="20"/>
            <w:szCs w:val="20"/>
            <w:u w:val="single"/>
          </w:rPr>
          <w:t>https://thefactcoalition.org/about-us/coalition-members-and-supporters/</w:t>
        </w:r>
      </w:hyperlink>
      <w:r>
        <w:rPr>
          <w:rFonts w:ascii="Calibri" w:eastAsia="Calibri" w:hAnsi="Calibri" w:cs="Calibri"/>
          <w:sz w:val="20"/>
          <w:szCs w:val="20"/>
        </w:rPr>
        <w:t xml:space="preserve"> </w:t>
      </w:r>
    </w:p>
  </w:footnote>
  <w:footnote w:id="3">
    <w:p w14:paraId="02146F78" w14:textId="77777777" w:rsidR="00301BF3" w:rsidRDefault="00000000">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U.S. Treasury Department, “Treasury Strategic Plan 2022-2026,” P. 23, March 2022, </w:t>
      </w:r>
      <w:hyperlink r:id="rId3">
        <w:r>
          <w:rPr>
            <w:rFonts w:ascii="Calibri" w:eastAsia="Calibri" w:hAnsi="Calibri" w:cs="Calibri"/>
            <w:color w:val="1155CC"/>
            <w:sz w:val="20"/>
            <w:szCs w:val="20"/>
            <w:u w:val="single"/>
          </w:rPr>
          <w:t>https://home.treasury.gov/system/files/266/TreasuryStrategicPlan-FY2022-2026.pdf</w:t>
        </w:r>
      </w:hyperlink>
      <w:r>
        <w:rPr>
          <w:rFonts w:ascii="Calibri" w:eastAsia="Calibri" w:hAnsi="Calibri" w:cs="Calibri"/>
          <w:sz w:val="20"/>
          <w:szCs w:val="20"/>
        </w:rPr>
        <w:t xml:space="preserve">. </w:t>
      </w:r>
    </w:p>
  </w:footnote>
  <w:footnote w:id="4">
    <w:p w14:paraId="65050836" w14:textId="77777777" w:rsidR="00301BF3" w:rsidRDefault="00000000">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Transparency International, “Up to the Task? The state of play in countries committed to freezing and seizing Russian dirty money,” May 24, 2022, </w:t>
      </w:r>
      <w:hyperlink r:id="rId4">
        <w:r>
          <w:rPr>
            <w:rFonts w:ascii="Calibri" w:eastAsia="Calibri" w:hAnsi="Calibri" w:cs="Calibri"/>
            <w:color w:val="1155CC"/>
            <w:sz w:val="20"/>
            <w:szCs w:val="20"/>
            <w:u w:val="single"/>
          </w:rPr>
          <w:t>https://images.transparencycdn.org/images/2022-Report-Up-to-the-task.pdf</w:t>
        </w:r>
      </w:hyperlink>
      <w:r>
        <w:rPr>
          <w:rFonts w:ascii="Calibri" w:eastAsia="Calibri" w:hAnsi="Calibri" w:cs="Calibri"/>
          <w:sz w:val="20"/>
          <w:szCs w:val="20"/>
        </w:rPr>
        <w:t xml:space="preserve">.  </w:t>
      </w:r>
    </w:p>
  </w:footnote>
  <w:footnote w:id="5">
    <w:p w14:paraId="0D18F39D" w14:textId="77777777" w:rsidR="00301BF3" w:rsidRDefault="00000000">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U.S. Treasury Department, “Remarks by Secretary of the Treasury Janet L. Yellen at the Summit for Democracy,” December 9, 2021, </w:t>
      </w:r>
      <w:hyperlink r:id="rId5">
        <w:r>
          <w:rPr>
            <w:rFonts w:ascii="Calibri" w:eastAsia="Calibri" w:hAnsi="Calibri" w:cs="Calibri"/>
            <w:color w:val="1155CC"/>
            <w:sz w:val="20"/>
            <w:szCs w:val="20"/>
            <w:u w:val="single"/>
          </w:rPr>
          <w:t>https://home.treasury.gov/news/press-releases/jy0524</w:t>
        </w:r>
      </w:hyperlink>
      <w:r>
        <w:rPr>
          <w:rFonts w:ascii="Calibri" w:eastAsia="Calibri" w:hAnsi="Calibri" w:cs="Calibri"/>
          <w:sz w:val="20"/>
          <w:szCs w:val="20"/>
        </w:rPr>
        <w:t xml:space="preserve">. </w:t>
      </w:r>
    </w:p>
  </w:footnote>
  <w:footnote w:id="6">
    <w:p w14:paraId="1146790C" w14:textId="77777777" w:rsidR="00301BF3" w:rsidRDefault="00000000">
      <w:pPr>
        <w:spacing w:line="240" w:lineRule="auto"/>
        <w:rPr>
          <w:rFonts w:ascii="Calibri" w:eastAsia="Calibri" w:hAnsi="Calibri" w:cs="Calibri"/>
          <w:sz w:val="20"/>
          <w:szCs w:val="20"/>
          <w:highlight w:val="white"/>
        </w:rPr>
      </w:pPr>
      <w:r>
        <w:rPr>
          <w:vertAlign w:val="superscript"/>
        </w:rPr>
        <w:footnoteRef/>
      </w:r>
      <w:r>
        <w:rPr>
          <w:rFonts w:ascii="Calibri" w:eastAsia="Calibri" w:hAnsi="Calibri" w:cs="Calibri"/>
          <w:sz w:val="20"/>
          <w:szCs w:val="20"/>
          <w:highlight w:val="white"/>
        </w:rPr>
        <w:t xml:space="preserve"> Tax Justice Network, 2022 Financial Secrecy Index, </w:t>
      </w:r>
      <w:hyperlink r:id="rId6">
        <w:r>
          <w:rPr>
            <w:rFonts w:ascii="Calibri" w:eastAsia="Calibri" w:hAnsi="Calibri" w:cs="Calibri"/>
            <w:color w:val="1155CC"/>
            <w:sz w:val="20"/>
            <w:szCs w:val="20"/>
            <w:highlight w:val="white"/>
            <w:u w:val="single"/>
          </w:rPr>
          <w:t>https://thefactcoalition.org/u-s-ranked-most-secretive-financial-jurisdiction-in-the-world/</w:t>
        </w:r>
      </w:hyperlink>
      <w:r>
        <w:rPr>
          <w:rFonts w:ascii="Calibri" w:eastAsia="Calibri" w:hAnsi="Calibri" w:cs="Calibri"/>
          <w:sz w:val="20"/>
          <w:szCs w:val="20"/>
          <w:highlight w:val="white"/>
        </w:rPr>
        <w:t xml:space="preserve">. </w:t>
      </w:r>
    </w:p>
  </w:footnote>
  <w:footnote w:id="7">
    <w:p w14:paraId="579E7EE0" w14:textId="77777777" w:rsidR="00301BF3" w:rsidRDefault="00000000">
      <w:pPr>
        <w:spacing w:line="240" w:lineRule="auto"/>
        <w:rPr>
          <w:rFonts w:ascii="Calibri" w:eastAsia="Calibri" w:hAnsi="Calibri" w:cs="Calibri"/>
          <w:sz w:val="20"/>
          <w:szCs w:val="20"/>
          <w:highlight w:val="white"/>
        </w:rPr>
      </w:pPr>
      <w:r>
        <w:rPr>
          <w:vertAlign w:val="superscript"/>
        </w:rPr>
        <w:footnoteRef/>
      </w:r>
      <w:r>
        <w:rPr>
          <w:rFonts w:ascii="Calibri" w:eastAsia="Calibri" w:hAnsi="Calibri" w:cs="Calibri"/>
          <w:sz w:val="20"/>
          <w:szCs w:val="20"/>
          <w:highlight w:val="white"/>
        </w:rPr>
        <w:t xml:space="preserve"> White House, “U.S. Strategy on Countering Corruption,” December 2021, </w:t>
      </w:r>
      <w:hyperlink r:id="rId7">
        <w:r>
          <w:rPr>
            <w:rFonts w:ascii="Calibri" w:eastAsia="Calibri" w:hAnsi="Calibri" w:cs="Calibri"/>
            <w:color w:val="1155CC"/>
            <w:sz w:val="20"/>
            <w:szCs w:val="20"/>
            <w:highlight w:val="white"/>
            <w:u w:val="single"/>
          </w:rPr>
          <w:t>https://www.whitehouse.gov/wp-content/uploads/2021/12/United-States-Strategy-on-Countering-Corruption.pdf</w:t>
        </w:r>
      </w:hyperlink>
      <w:r>
        <w:rPr>
          <w:rFonts w:ascii="Calibri" w:eastAsia="Calibri" w:hAnsi="Calibri" w:cs="Calibri"/>
          <w:sz w:val="20"/>
          <w:szCs w:val="20"/>
          <w:highlight w:val="white"/>
        </w:rPr>
        <w:t xml:space="preserve">. </w:t>
      </w:r>
    </w:p>
  </w:footnote>
  <w:footnote w:id="8">
    <w:p w14:paraId="76763615" w14:textId="77777777" w:rsidR="00301BF3" w:rsidRDefault="00000000">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See FACT sheet, “Enforce U.S. Sanctions and Protect the U.S. Financial System: Approve Appropriations for the Financial Crimes Enforcement Network and Office of Terrorism and Financial Intelligence,” April 2022, “</w:t>
      </w:r>
      <w:hyperlink r:id="rId8">
        <w:r>
          <w:rPr>
            <w:rFonts w:ascii="Calibri" w:eastAsia="Calibri" w:hAnsi="Calibri" w:cs="Calibri"/>
            <w:color w:val="1155CC"/>
            <w:sz w:val="20"/>
            <w:szCs w:val="20"/>
            <w:u w:val="single"/>
          </w:rPr>
          <w:t>https://thefactcoalition.org/wp-content/uploads/2022/04/FY-23-FinCEN-Funding-FINAL-April-2022.pdf</w:t>
        </w:r>
      </w:hyperlink>
      <w:r>
        <w:rPr>
          <w:rFonts w:ascii="Calibri" w:eastAsia="Calibri" w:hAnsi="Calibri" w:cs="Calibri"/>
          <w:sz w:val="20"/>
          <w:szCs w:val="20"/>
        </w:rPr>
        <w:t xml:space="preserve">. </w:t>
      </w:r>
    </w:p>
  </w:footnote>
  <w:footnote w:id="9">
    <w:p w14:paraId="3005B43F" w14:textId="77777777" w:rsidR="00301BF3" w:rsidRDefault="00000000">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proofErr w:type="spellStart"/>
      <w:r>
        <w:rPr>
          <w:rFonts w:ascii="Calibri" w:eastAsia="Calibri" w:hAnsi="Calibri" w:cs="Calibri"/>
          <w:sz w:val="20"/>
          <w:szCs w:val="20"/>
        </w:rPr>
        <w:t>Himamauli</w:t>
      </w:r>
      <w:proofErr w:type="spellEnd"/>
      <w:r>
        <w:rPr>
          <w:rFonts w:ascii="Calibri" w:eastAsia="Calibri" w:hAnsi="Calibri" w:cs="Calibri"/>
          <w:sz w:val="20"/>
          <w:szCs w:val="20"/>
        </w:rPr>
        <w:t xml:space="preserve"> Das, FinCEN, Testimony before the House Financial Services Committee, April 28, 2022, </w:t>
      </w:r>
      <w:hyperlink r:id="rId9">
        <w:r>
          <w:rPr>
            <w:rFonts w:ascii="Calibri" w:eastAsia="Calibri" w:hAnsi="Calibri" w:cs="Calibri"/>
            <w:color w:val="1155CC"/>
            <w:sz w:val="20"/>
            <w:szCs w:val="20"/>
            <w:u w:val="single"/>
          </w:rPr>
          <w:t>https://financialservices.house.gov/events/eventsingle.aspx?EventID=409259</w:t>
        </w:r>
      </w:hyperlink>
      <w:r>
        <w:rPr>
          <w:rFonts w:ascii="Calibri" w:eastAsia="Calibri" w:hAnsi="Calibri" w:cs="Calibri"/>
          <w:sz w:val="20"/>
          <w:szCs w:val="20"/>
        </w:rPr>
        <w:t xml:space="preserve">. </w:t>
      </w:r>
    </w:p>
  </w:footnote>
  <w:footnote w:id="10">
    <w:p w14:paraId="65E0AF06" w14:textId="77777777" w:rsidR="00301BF3" w:rsidRDefault="00000000">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Global Financial Integrity, “Enhancing National Security by Reimagining FinCEN,” March 1, 2021, </w:t>
      </w:r>
      <w:hyperlink r:id="rId10">
        <w:r>
          <w:rPr>
            <w:rFonts w:ascii="Calibri" w:eastAsia="Calibri" w:hAnsi="Calibri" w:cs="Calibri"/>
            <w:color w:val="1155CC"/>
            <w:sz w:val="20"/>
            <w:szCs w:val="20"/>
            <w:u w:val="single"/>
          </w:rPr>
          <w:t>https://gfintegrity.org/report/enhancing-national-security-by-reimagining-fincen/</w:t>
        </w:r>
      </w:hyperlink>
      <w:r>
        <w:rPr>
          <w:rFonts w:ascii="Calibri" w:eastAsia="Calibri" w:hAnsi="Calibri" w:cs="Calibri"/>
          <w:sz w:val="20"/>
          <w:szCs w:val="20"/>
        </w:rPr>
        <w:t xml:space="preserve">.  </w:t>
      </w:r>
    </w:p>
  </w:footnote>
  <w:footnote w:id="11">
    <w:p w14:paraId="77A766B9" w14:textId="77777777" w:rsidR="00301BF3" w:rsidRDefault="00000000">
      <w:pPr>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 xml:space="preserve">Transparency International, “Up to the Task? The state of play in countries committed to freezing and seizing Russian dirty money,” May 24, 2022, </w:t>
      </w:r>
      <w:hyperlink r:id="rId11">
        <w:r>
          <w:rPr>
            <w:rFonts w:ascii="Calibri" w:eastAsia="Calibri" w:hAnsi="Calibri" w:cs="Calibri"/>
            <w:color w:val="1155CC"/>
            <w:sz w:val="20"/>
            <w:szCs w:val="20"/>
            <w:u w:val="single"/>
          </w:rPr>
          <w:t>https://images.transparencycdn.org/images/2022-Report-Up-to-the-task.pdf</w:t>
        </w:r>
      </w:hyperlink>
      <w:r>
        <w:rPr>
          <w:rFonts w:ascii="Calibri" w:eastAsia="Calibri" w:hAnsi="Calibri" w:cs="Calibri"/>
          <w:sz w:val="20"/>
          <w:szCs w:val="20"/>
        </w:rPr>
        <w:t xml:space="preserve">.  </w:t>
      </w:r>
    </w:p>
  </w:footnote>
  <w:footnote w:id="12">
    <w:p w14:paraId="6C1CB679" w14:textId="77777777" w:rsidR="00301BF3" w:rsidRDefault="00000000">
      <w:pPr>
        <w:spacing w:line="240" w:lineRule="auto"/>
        <w:rPr>
          <w:sz w:val="20"/>
          <w:szCs w:val="20"/>
        </w:rPr>
      </w:pPr>
      <w:r>
        <w:rPr>
          <w:vertAlign w:val="superscript"/>
        </w:rPr>
        <w:footnoteRef/>
      </w:r>
      <w:r>
        <w:rPr>
          <w:sz w:val="20"/>
          <w:szCs w:val="20"/>
        </w:rPr>
        <w:t xml:space="preserve"> </w:t>
      </w:r>
      <w:r>
        <w:rPr>
          <w:rFonts w:ascii="Calibri" w:eastAsia="Calibri" w:hAnsi="Calibri" w:cs="Calibri"/>
          <w:sz w:val="20"/>
          <w:szCs w:val="20"/>
          <w:highlight w:val="white"/>
        </w:rPr>
        <w:t xml:space="preserve">White House, “U.S. Strategy on Countering Corruption,” December 2021, </w:t>
      </w:r>
      <w:hyperlink r:id="rId12">
        <w:r>
          <w:rPr>
            <w:rFonts w:ascii="Calibri" w:eastAsia="Calibri" w:hAnsi="Calibri" w:cs="Calibri"/>
            <w:color w:val="1155CC"/>
            <w:sz w:val="20"/>
            <w:szCs w:val="20"/>
            <w:highlight w:val="white"/>
            <w:u w:val="single"/>
          </w:rPr>
          <w:t>https://www.whitehouse.gov/wp-content/uploads/2021/12/United-States-Strategy-on-Countering-Corruption.pdf</w:t>
        </w:r>
      </w:hyperlink>
      <w:r>
        <w:rPr>
          <w:rFonts w:ascii="Calibri" w:eastAsia="Calibri" w:hAnsi="Calibri" w:cs="Calibri"/>
          <w:sz w:val="20"/>
          <w:szCs w:val="20"/>
          <w:highlight w:val="whit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2BB7" w14:textId="77777777" w:rsidR="00301BF3" w:rsidRDefault="00301B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D533" w14:textId="77777777" w:rsidR="00301BF3" w:rsidRDefault="00000000">
    <w:pPr>
      <w:rPr>
        <w:rFonts w:ascii="Calibri" w:eastAsia="Calibri" w:hAnsi="Calibri" w:cs="Calibri"/>
        <w:b/>
        <w:sz w:val="24"/>
        <w:szCs w:val="24"/>
      </w:rPr>
    </w:pPr>
    <w:r>
      <w:rPr>
        <w:rFonts w:ascii="Calibri" w:eastAsia="Calibri" w:hAnsi="Calibri" w:cs="Calibri"/>
        <w:b/>
        <w:noProof/>
        <w:sz w:val="24"/>
        <w:szCs w:val="24"/>
      </w:rPr>
      <w:drawing>
        <wp:inline distT="114300" distB="114300" distL="114300" distR="114300" wp14:anchorId="5077845B" wp14:editId="141D6AC2">
          <wp:extent cx="2624138" cy="73450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24138" cy="734507"/>
                  </a:xfrm>
                  <a:prstGeom prst="rect">
                    <a:avLst/>
                  </a:prstGeom>
                  <a:ln/>
                </pic:spPr>
              </pic:pic>
            </a:graphicData>
          </a:graphic>
        </wp:inline>
      </w:drawing>
    </w:r>
  </w:p>
  <w:p w14:paraId="2101D8B3" w14:textId="77777777" w:rsidR="00301BF3" w:rsidRDefault="00301BF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F3"/>
    <w:rsid w:val="00301BF3"/>
    <w:rsid w:val="00660037"/>
    <w:rsid w:val="00DF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FCA496"/>
  <w15:docId w15:val="{8D1A32A7-18BB-DF47-8E10-575FB44B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hanichak@thefactcoalition.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thefactcoalition.org/wp-content/uploads/2022/04/FY-23-FinCEN-Funding-FINAL-April-2022.pdf" TargetMode="External"/><Relationship Id="rId3" Type="http://schemas.openxmlformats.org/officeDocument/2006/relationships/hyperlink" Target="https://home.treasury.gov/system/files/266/TreasuryStrategicPlan-FY2022-2026.pdf" TargetMode="External"/><Relationship Id="rId7" Type="http://schemas.openxmlformats.org/officeDocument/2006/relationships/hyperlink" Target="https://www.whitehouse.gov/wp-content/uploads/2021/12/United-States-Strategy-on-Countering-Corruption.pdf" TargetMode="External"/><Relationship Id="rId12" Type="http://schemas.openxmlformats.org/officeDocument/2006/relationships/hyperlink" Target="https://www.whitehouse.gov/wp-content/uploads/2021/12/United-States-Strategy-on-Countering-Corruption.pdf" TargetMode="External"/><Relationship Id="rId2" Type="http://schemas.openxmlformats.org/officeDocument/2006/relationships/hyperlink" Target="https://thefactcoalition.org/about-us/coalition-members-and-supporters/" TargetMode="External"/><Relationship Id="rId1" Type="http://schemas.openxmlformats.org/officeDocument/2006/relationships/hyperlink" Target="https://www.whitehouse.gov/wp-content/uploads/2022/03/budget_fy2023.pdf" TargetMode="External"/><Relationship Id="rId6" Type="http://schemas.openxmlformats.org/officeDocument/2006/relationships/hyperlink" Target="https://thefactcoalition.org/u-s-ranked-most-secretive-financial-jurisdiction-in-the-world/" TargetMode="External"/><Relationship Id="rId11" Type="http://schemas.openxmlformats.org/officeDocument/2006/relationships/hyperlink" Target="https://images.transparencycdn.org/images/2022-Report-Up-to-the-task.pdf" TargetMode="External"/><Relationship Id="rId5" Type="http://schemas.openxmlformats.org/officeDocument/2006/relationships/hyperlink" Target="https://home.treasury.gov/news/press-releases/jy0524" TargetMode="External"/><Relationship Id="rId10" Type="http://schemas.openxmlformats.org/officeDocument/2006/relationships/hyperlink" Target="https://gfintegrity.org/report/enhancing-national-security-by-reimagining-fincen/" TargetMode="External"/><Relationship Id="rId4" Type="http://schemas.openxmlformats.org/officeDocument/2006/relationships/hyperlink" Target="https://images.transparencycdn.org/images/2022-Report-Up-to-the-task.pdf" TargetMode="External"/><Relationship Id="rId9" Type="http://schemas.openxmlformats.org/officeDocument/2006/relationships/hyperlink" Target="https://financialservices.house.gov/events/eventsingle.aspx?EventID=40925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1013</Words>
  <Characters>5780</Characters>
  <Application>Microsoft Office Word</Application>
  <DocSecurity>0</DocSecurity>
  <Lines>48</Lines>
  <Paragraphs>13</Paragraphs>
  <ScaleCrop>false</ScaleCrop>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Erica Hanichak</cp:lastModifiedBy>
  <cp:revision>2</cp:revision>
  <dcterms:created xsi:type="dcterms:W3CDTF">2022-06-15T14:22:00Z</dcterms:created>
  <dcterms:modified xsi:type="dcterms:W3CDTF">2022-06-15T14:22:00Z</dcterms:modified>
</cp:coreProperties>
</file>